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53BF9B" w14:textId="70D662B4" w:rsidR="006649B9" w:rsidRDefault="006649B9" w:rsidP="006649B9">
      <w:pPr>
        <w:pStyle w:val="CRCoverPage"/>
        <w:tabs>
          <w:tab w:val="right" w:pos="9639"/>
        </w:tabs>
        <w:spacing w:after="0"/>
        <w:rPr>
          <w:b/>
          <w:i/>
          <w:noProof/>
          <w:sz w:val="28"/>
        </w:rPr>
      </w:pPr>
      <w:bookmarkStart w:id="0" w:name="_GoBack"/>
      <w:bookmarkEnd w:id="0"/>
      <w:r>
        <w:rPr>
          <w:b/>
          <w:noProof/>
          <w:sz w:val="24"/>
        </w:rPr>
        <w:t>3GPP TSG-SA5 Meeting #151</w:t>
      </w:r>
      <w:r>
        <w:rPr>
          <w:b/>
          <w:i/>
          <w:noProof/>
          <w:sz w:val="24"/>
        </w:rPr>
        <w:t xml:space="preserve"> </w:t>
      </w:r>
      <w:r>
        <w:rPr>
          <w:b/>
          <w:i/>
          <w:noProof/>
          <w:sz w:val="28"/>
        </w:rPr>
        <w:tab/>
        <w:t>S5-23</w:t>
      </w:r>
      <w:r w:rsidR="002A64ED">
        <w:rPr>
          <w:b/>
          <w:i/>
          <w:noProof/>
          <w:sz w:val="28"/>
        </w:rPr>
        <w:t>6451</w:t>
      </w:r>
    </w:p>
    <w:p w14:paraId="11C88A41" w14:textId="49EA4432" w:rsidR="001E489F" w:rsidRPr="007861B8" w:rsidRDefault="006649B9" w:rsidP="006649B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649B9">
        <w:rPr>
          <w:b/>
          <w:bCs/>
          <w:sz w:val="24"/>
        </w:rPr>
        <w:t>Xiamen, China, 9 - 13 October 2023</w:t>
      </w:r>
      <w:r w:rsidR="001E489F" w:rsidRPr="006C2E80">
        <w:tab/>
      </w:r>
      <w:r w:rsidR="001E489F" w:rsidRPr="007861B8">
        <w:rPr>
          <w:rFonts w:ascii="Arial" w:eastAsia="Batang" w:hAnsi="Arial" w:cs="Arial"/>
          <w:b/>
          <w:noProof/>
          <w:lang w:eastAsia="zh-CN"/>
        </w:rPr>
        <w:t>(revision of xx-yyxxxx)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45FB088C"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A64ED">
        <w:rPr>
          <w:rFonts w:ascii="Arial" w:eastAsia="Batang" w:hAnsi="Arial"/>
          <w:b/>
          <w:sz w:val="24"/>
          <w:szCs w:val="24"/>
          <w:lang w:val="en-US" w:eastAsia="zh-CN"/>
        </w:rPr>
        <w:t>Huawei (Moderator)</w:t>
      </w:r>
    </w:p>
    <w:p w14:paraId="49D92DA3" w14:textId="7C67D139"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2A64ED" w:rsidRPr="002A64ED">
        <w:t xml:space="preserve"> </w:t>
      </w:r>
      <w:r w:rsidR="002A64ED" w:rsidRPr="002A64ED">
        <w:rPr>
          <w:rFonts w:ascii="Arial" w:eastAsia="Batang" w:hAnsi="Arial" w:cs="Arial"/>
          <w:b/>
          <w:sz w:val="24"/>
          <w:szCs w:val="24"/>
          <w:lang w:eastAsia="zh-CN"/>
        </w:rPr>
        <w:t>S</w:t>
      </w:r>
      <w:r w:rsidR="002A64ED">
        <w:rPr>
          <w:rFonts w:ascii="Arial" w:eastAsia="Batang" w:hAnsi="Arial" w:cs="Arial"/>
          <w:b/>
          <w:sz w:val="24"/>
          <w:szCs w:val="24"/>
          <w:lang w:eastAsia="zh-CN"/>
        </w:rPr>
        <w:t>tudy</w:t>
      </w:r>
      <w:r w:rsidR="002A64ED" w:rsidRPr="002A64ED">
        <w:rPr>
          <w:rFonts w:ascii="Arial" w:eastAsia="Batang" w:hAnsi="Arial" w:cs="Arial"/>
          <w:b/>
          <w:sz w:val="24"/>
          <w:szCs w:val="24"/>
          <w:lang w:eastAsia="zh-CN"/>
        </w:rPr>
        <w:t xml:space="preserve"> on </w:t>
      </w:r>
      <w:r w:rsidR="00157D42" w:rsidRPr="00FB58B6">
        <w:rPr>
          <w:rFonts w:ascii="Arial" w:hAnsi="Arial" w:cs="Arial"/>
          <w:b/>
          <w:bCs/>
          <w:sz w:val="24"/>
          <w:szCs w:val="24"/>
        </w:rPr>
        <w:t xml:space="preserve">Service Based Management Architecture </w:t>
      </w:r>
      <w:r w:rsidR="002A64ED" w:rsidRPr="002A64ED">
        <w:rPr>
          <w:rFonts w:ascii="Arial" w:eastAsia="Batang" w:hAnsi="Arial" w:cs="Arial"/>
          <w:b/>
          <w:sz w:val="24"/>
          <w:szCs w:val="24"/>
          <w:lang w:eastAsia="zh-CN"/>
        </w:rPr>
        <w:t>enhancement phase 3</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537F832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A64ED">
        <w:rPr>
          <w:rFonts w:ascii="Arial" w:eastAsia="Batang" w:hAnsi="Arial"/>
          <w:b/>
          <w:sz w:val="24"/>
          <w:szCs w:val="24"/>
          <w:lang w:val="en-US" w:eastAsia="zh-CN"/>
        </w:rPr>
        <w:t>6.2.2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571AF4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2A64ED">
        <w:rPr>
          <w:rFonts w:ascii="Arial" w:eastAsia="Times New Roman" w:hAnsi="Arial" w:cs="Times New Roman"/>
          <w:color w:val="auto"/>
          <w:sz w:val="36"/>
          <w:szCs w:val="20"/>
          <w:lang w:eastAsia="ja-JP"/>
        </w:rPr>
        <w:t xml:space="preserve">Study </w:t>
      </w:r>
      <w:r w:rsidR="002A64ED" w:rsidRPr="002A64ED">
        <w:rPr>
          <w:rFonts w:ascii="Arial" w:eastAsia="Times New Roman" w:hAnsi="Arial" w:cs="Times New Roman"/>
          <w:color w:val="auto"/>
          <w:sz w:val="36"/>
          <w:szCs w:val="20"/>
          <w:lang w:eastAsia="ja-JP"/>
        </w:rPr>
        <w:t xml:space="preserve">on </w:t>
      </w:r>
      <w:r w:rsidR="00157D42" w:rsidRPr="00157D42">
        <w:rPr>
          <w:rFonts w:ascii="Arial" w:eastAsia="Times New Roman" w:hAnsi="Arial" w:cs="Times New Roman"/>
          <w:color w:val="auto"/>
          <w:sz w:val="36"/>
          <w:szCs w:val="20"/>
          <w:lang w:eastAsia="ja-JP"/>
        </w:rPr>
        <w:t>Service Based Management Architecture</w:t>
      </w:r>
      <w:r w:rsidR="002A64ED" w:rsidRPr="002A64ED">
        <w:rPr>
          <w:rFonts w:ascii="Arial" w:eastAsia="Times New Roman" w:hAnsi="Arial" w:cs="Times New Roman"/>
          <w:color w:val="auto"/>
          <w:sz w:val="36"/>
          <w:szCs w:val="20"/>
          <w:lang w:eastAsia="ja-JP"/>
        </w:rPr>
        <w:t xml:space="preserve"> enhancement phase 3</w:t>
      </w:r>
    </w:p>
    <w:p w14:paraId="1845B441" w14:textId="724E071D" w:rsidR="001E489F" w:rsidRPr="00BA3A53" w:rsidRDefault="001E489F" w:rsidP="001E489F">
      <w:pPr>
        <w:pStyle w:val="Guidance"/>
      </w:pPr>
    </w:p>
    <w:p w14:paraId="4520DCE2" w14:textId="48C60D2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157D42">
        <w:rPr>
          <w:rFonts w:ascii="Arial" w:eastAsia="Times New Roman" w:hAnsi="Arial" w:cs="Times New Roman"/>
          <w:color w:val="auto"/>
          <w:sz w:val="36"/>
          <w:szCs w:val="20"/>
          <w:lang w:eastAsia="ja-JP"/>
        </w:rPr>
        <w:t>FS_SBMAPh3</w:t>
      </w:r>
    </w:p>
    <w:p w14:paraId="18C69795" w14:textId="70F488C8"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18A8028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157D42">
        <w:rPr>
          <w:rFonts w:ascii="Arial" w:eastAsia="Times New Roman" w:hAnsi="Arial" w:cs="Times New Roman"/>
          <w:color w:val="auto"/>
          <w:sz w:val="36"/>
          <w:szCs w:val="20"/>
          <w:lang w:eastAsia="ja-JP"/>
        </w:rPr>
        <w:t>19</w:t>
      </w:r>
    </w:p>
    <w:p w14:paraId="0F6B4D92" w14:textId="650738BE"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55E33FF" w:rsidR="001E489F" w:rsidRDefault="00F17C1A" w:rsidP="005875D6">
            <w:pPr>
              <w:pStyle w:val="TAC"/>
            </w:pPr>
            <w:r>
              <w:t>X</w:t>
            </w:r>
          </w:p>
        </w:tc>
        <w:tc>
          <w:tcPr>
            <w:tcW w:w="851" w:type="dxa"/>
            <w:tcBorders>
              <w:top w:val="nil"/>
            </w:tcBorders>
          </w:tcPr>
          <w:p w14:paraId="36BEDBE0" w14:textId="39FDAB7B" w:rsidR="001E489F" w:rsidRDefault="00F17C1A"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F6F4BDD"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936B798" w:rsidR="007861B8" w:rsidRDefault="00F17C1A"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5EE5A879" w:rsidR="001E489F" w:rsidRDefault="001E489F" w:rsidP="005875D6">
            <w:pPr>
              <w:pStyle w:val="TAL"/>
            </w:pPr>
          </w:p>
        </w:tc>
        <w:tc>
          <w:tcPr>
            <w:tcW w:w="1101" w:type="dxa"/>
          </w:tcPr>
          <w:p w14:paraId="334D300A" w14:textId="31387B79" w:rsidR="001E489F" w:rsidRDefault="001E489F" w:rsidP="005875D6">
            <w:pPr>
              <w:pStyle w:val="TAL"/>
            </w:pPr>
          </w:p>
        </w:tc>
        <w:tc>
          <w:tcPr>
            <w:tcW w:w="1101" w:type="dxa"/>
          </w:tcPr>
          <w:p w14:paraId="3338BA6A" w14:textId="2E73F2DB" w:rsidR="001E489F" w:rsidRDefault="001E489F" w:rsidP="005875D6">
            <w:pPr>
              <w:pStyle w:val="TAL"/>
            </w:pPr>
          </w:p>
        </w:tc>
        <w:tc>
          <w:tcPr>
            <w:tcW w:w="6010" w:type="dxa"/>
          </w:tcPr>
          <w:p w14:paraId="225432A0" w14:textId="4CF35796"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D31D1" w14:paraId="0B66CC3F" w14:textId="77777777" w:rsidTr="005875D6">
        <w:trPr>
          <w:cantSplit/>
          <w:jc w:val="center"/>
        </w:trPr>
        <w:tc>
          <w:tcPr>
            <w:tcW w:w="1101" w:type="dxa"/>
          </w:tcPr>
          <w:p w14:paraId="2A3B29D4" w14:textId="1473683B" w:rsidR="00BD31D1" w:rsidRDefault="00BD31D1" w:rsidP="00BD31D1">
            <w:pPr>
              <w:pStyle w:val="TAL"/>
            </w:pPr>
            <w:r w:rsidRPr="00BD31D1">
              <w:t>990026</w:t>
            </w:r>
          </w:p>
        </w:tc>
        <w:tc>
          <w:tcPr>
            <w:tcW w:w="3326" w:type="dxa"/>
          </w:tcPr>
          <w:p w14:paraId="3AC061FD" w14:textId="2A726438" w:rsidR="00BD31D1" w:rsidRDefault="00BD31D1" w:rsidP="00BD31D1">
            <w:pPr>
              <w:pStyle w:val="TAL"/>
            </w:pPr>
            <w:r w:rsidRPr="00BD31D1">
              <w:t>Service based management architecture</w:t>
            </w:r>
          </w:p>
        </w:tc>
        <w:tc>
          <w:tcPr>
            <w:tcW w:w="5099" w:type="dxa"/>
          </w:tcPr>
          <w:p w14:paraId="017BF4B1" w14:textId="43783053" w:rsidR="00BD31D1" w:rsidRPr="00251D80" w:rsidRDefault="00BD31D1" w:rsidP="00BD31D1">
            <w:pPr>
              <w:pStyle w:val="TAL"/>
            </w:pPr>
            <w:r w:rsidRPr="00BD31D1">
              <w:t>Enhancement of service based management architecture</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1B920C6C" w:rsidR="001E489F" w:rsidRPr="006C2E80" w:rsidRDefault="00BD31D1" w:rsidP="001E489F">
      <w:pPr>
        <w:pStyle w:val="Guidance"/>
      </w:pPr>
      <w:r>
        <w:t>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F25524B" w14:textId="6279BE90" w:rsidR="00C045E6" w:rsidRPr="00082732" w:rsidRDefault="00C045E6" w:rsidP="00C045E6">
      <w:pPr>
        <w:spacing w:after="180"/>
        <w:jc w:val="both"/>
        <w:rPr>
          <w:rFonts w:ascii="Arial" w:eastAsia="MS Mincho" w:hAnsi="Arial" w:cs="Arial"/>
          <w:color w:val="000000"/>
          <w:lang w:eastAsia="ja-JP"/>
        </w:rPr>
      </w:pPr>
      <w:r w:rsidRPr="00082732">
        <w:rPr>
          <w:rFonts w:ascii="Arial" w:eastAsia="MS Mincho" w:hAnsi="Arial" w:cs="Arial"/>
          <w:color w:val="000000"/>
          <w:lang w:eastAsia="ja-JP"/>
        </w:rPr>
        <w:t>3GPP TR 28.831 ”Study on basic Service-Based Management Architecture (SBMA) enabler enhancements” discusses numerous enhancements for SBMA enablers and concludes with concrete recommendations. The purpose of Rel-18 eSBMA WI is to implement these recommendations into normative specifications.</w:t>
      </w:r>
    </w:p>
    <w:p w14:paraId="1D94E426" w14:textId="0BA1A15B" w:rsidR="00C045E6" w:rsidRPr="00082732" w:rsidRDefault="00C045E6" w:rsidP="00C045E6">
      <w:pPr>
        <w:spacing w:after="180"/>
        <w:jc w:val="both"/>
        <w:rPr>
          <w:rFonts w:ascii="Arial" w:eastAsia="MS Mincho" w:hAnsi="Arial" w:cs="Arial"/>
          <w:color w:val="000000"/>
          <w:lang w:eastAsia="ja-JP"/>
        </w:rPr>
      </w:pPr>
      <w:r w:rsidRPr="00082732">
        <w:rPr>
          <w:rFonts w:ascii="Arial" w:eastAsia="MS Mincho" w:hAnsi="Arial" w:cs="Arial"/>
          <w:color w:val="000000"/>
          <w:lang w:eastAsia="ja-JP"/>
        </w:rPr>
        <w:t>For the left-over topics from Rel-18 (the SA5 Rel-18 work item on eSBMA is planned to be completed by Mar 2024), as a continuation, a new Rel-19 study item on SBMA enhancements phase 3 is needed.</w:t>
      </w:r>
    </w:p>
    <w:p w14:paraId="6EB468AE" w14:textId="17450ADC" w:rsidR="00C045E6" w:rsidRPr="00082732" w:rsidRDefault="00C045E6" w:rsidP="00C045E6">
      <w:pPr>
        <w:spacing w:after="180"/>
        <w:jc w:val="both"/>
        <w:rPr>
          <w:rFonts w:ascii="Arial" w:eastAsia="MS Mincho" w:hAnsi="Arial" w:cs="Arial"/>
          <w:color w:val="000000"/>
          <w:lang w:eastAsia="ja-JP"/>
        </w:rPr>
      </w:pPr>
      <w:r w:rsidRPr="00082732">
        <w:rPr>
          <w:rFonts w:ascii="Arial" w:eastAsia="MS Mincho" w:hAnsi="Arial" w:cs="Arial"/>
          <w:color w:val="000000"/>
          <w:lang w:eastAsia="ja-JP"/>
        </w:rPr>
        <w:t>In addition, the following aspects also justify a new Rel-19 study item on SBMA enhancement phase 3 is needed.</w:t>
      </w:r>
    </w:p>
    <w:p w14:paraId="223C0DDD" w14:textId="2075414C"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To support management services exposure to vertical customer, enhancement of SBMA is needed, especially</w:t>
      </w:r>
      <w:r>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from network management framework point of view to support operators’ e2e network and service</w:t>
      </w:r>
      <w:r>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management. During the work, collaboration with GSMA/ETSI ZSM/TMF/3GPP SA2/3GPP SA6 are</w:t>
      </w:r>
      <w:r>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expected.</w:t>
      </w:r>
    </w:p>
    <w:p w14:paraId="329CA09D" w14:textId="14C2C516"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Rel-18 TR 28.925 is a major input to the Rel-18 eSBMA WI and have several items that are not addressed in</w:t>
      </w:r>
      <w:r>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Rel-18.</w:t>
      </w:r>
    </w:p>
    <w:p w14:paraId="018046A1" w14:textId="201C97B3"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TR 28.925 recommends that TS 32.401 is replaced with a new TS for SBMA, as the content is needed in</w:t>
      </w:r>
      <w:r>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SBMA, but all descriptions are for the IRP architecture. Furthermore, collection of performance data is spread</w:t>
      </w:r>
      <w:r>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on many specifications, so it is difficult for an outside reader to understand.</w:t>
      </w:r>
    </w:p>
    <w:p w14:paraId="43F831B1" w14:textId="25CDC171"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TR 28.925 recommends that TS 28.622 should be replaced with a new 5G TS for SBMA. The new TS is to</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include stage 1, 2 and 3. Furthermore, it has been discussed several times that the CM information is spread on</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 xml:space="preserve">many specifications and it is difficult to understand how they relate. E.g. the Network </w:t>
      </w:r>
      <w:r w:rsidR="009227DC" w:rsidRPr="00C045E6">
        <w:rPr>
          <w:rFonts w:ascii="Arial" w:eastAsiaTheme="minorEastAsia" w:hAnsi="Arial" w:cs="Arial"/>
          <w:color w:val="000000"/>
          <w:lang w:eastAsia="zh-CN"/>
        </w:rPr>
        <w:t>Resource</w:t>
      </w:r>
      <w:r w:rsidRPr="00C045E6">
        <w:rPr>
          <w:rFonts w:ascii="Arial" w:eastAsiaTheme="minorEastAsia" w:hAnsi="Arial" w:cs="Arial"/>
          <w:color w:val="000000"/>
          <w:lang w:eastAsia="zh-CN"/>
        </w:rPr>
        <w:t xml:space="preserve"> Model is</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spread on many specifications, CM architecture and mechanisms also. CM specifications are also needed for</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making subscriptions to alarms and performance collection.</w:t>
      </w:r>
    </w:p>
    <w:p w14:paraId="56C24160" w14:textId="5E9C9F55"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It is not clear that NSA and SA are covered so that it is not easy to understand what the different cases need</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 xml:space="preserve">wrt management and orchestration. </w:t>
      </w:r>
    </w:p>
    <w:p w14:paraId="5518B284" w14:textId="4C8968B4"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Today we have a multitude of data parts that describe alarm type, however non are satisfactory: some have just</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a few standard values, some are not mandatory. There is a need for a detailed alarm type in order to</w:t>
      </w:r>
    </w:p>
    <w:p w14:paraId="2F8551B6" w14:textId="694FEEC5" w:rsidR="00C045E6" w:rsidRPr="00082732" w:rsidRDefault="00C045E6" w:rsidP="00082732">
      <w:pPr>
        <w:pStyle w:val="ListParagraph"/>
        <w:numPr>
          <w:ilvl w:val="0"/>
          <w:numId w:val="9"/>
        </w:numPr>
        <w:spacing w:after="180"/>
        <w:jc w:val="both"/>
        <w:rPr>
          <w:rFonts w:ascii="Arial" w:eastAsiaTheme="minorEastAsia" w:hAnsi="Arial" w:cs="Arial"/>
          <w:color w:val="000000"/>
          <w:sz w:val="20"/>
          <w:lang w:eastAsia="zh-CN"/>
        </w:rPr>
      </w:pPr>
      <w:r w:rsidRPr="00082732">
        <w:rPr>
          <w:rFonts w:ascii="Arial" w:eastAsiaTheme="minorEastAsia" w:hAnsi="Arial" w:cs="Arial"/>
          <w:color w:val="000000"/>
          <w:sz w:val="20"/>
          <w:lang w:eastAsia="zh-CN"/>
        </w:rPr>
        <w:t>provide a list of supported alarms potentially with a set of alarm properties either offline and/or online</w:t>
      </w:r>
    </w:p>
    <w:p w14:paraId="289C9234" w14:textId="70D4ADAD" w:rsidR="00C045E6" w:rsidRPr="00082732" w:rsidRDefault="00C045E6" w:rsidP="00082732">
      <w:pPr>
        <w:pStyle w:val="ListParagraph"/>
        <w:numPr>
          <w:ilvl w:val="0"/>
          <w:numId w:val="9"/>
        </w:numPr>
        <w:spacing w:after="180"/>
        <w:jc w:val="both"/>
        <w:rPr>
          <w:rFonts w:ascii="Arial" w:eastAsiaTheme="minorEastAsia" w:hAnsi="Arial" w:cs="Arial"/>
          <w:color w:val="000000"/>
          <w:sz w:val="20"/>
          <w:lang w:eastAsia="zh-CN"/>
        </w:rPr>
      </w:pPr>
      <w:r w:rsidRPr="00082732">
        <w:rPr>
          <w:rFonts w:ascii="Arial" w:eastAsiaTheme="minorEastAsia" w:hAnsi="Arial" w:cs="Arial"/>
          <w:color w:val="000000"/>
          <w:sz w:val="20"/>
          <w:lang w:eastAsia="zh-CN"/>
        </w:rPr>
        <w:t>to simplify referencing and handling of alarms</w:t>
      </w:r>
    </w:p>
    <w:p w14:paraId="00285295" w14:textId="74E7F69C"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lastRenderedPageBreak/>
        <w:t>Notifications are critical for some OSS/Producer functions. While TCP/HTTP transfer provides some level of</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reliability, there are issues that are not protected by these transfer mechanisms: producer overload, receiver</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application problems.</w:t>
      </w:r>
    </w:p>
    <w:p w14:paraId="4AF1619D" w14:textId="692EE584" w:rsidR="001E489F"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We also had discussion for several meetings (with opinions from different companies captured in a live DP)</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about the scope of Service Management in SA5. Therefore, an objective task may cover enhancements of</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SBMA regarding service management - this way we secure a space where we can continue discussion on</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service management in R19 timeframe.</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D5A97AF" w14:textId="17E8B6C4" w:rsidR="00EB1194" w:rsidRPr="00EB1194" w:rsidRDefault="00EB1194" w:rsidP="00EB1194">
      <w:pPr>
        <w:overflowPunct w:val="0"/>
        <w:autoSpaceDE w:val="0"/>
        <w:autoSpaceDN w:val="0"/>
        <w:adjustRightInd w:val="0"/>
        <w:spacing w:beforeLines="50" w:before="120"/>
        <w:textAlignment w:val="baseline"/>
        <w:rPr>
          <w:rFonts w:ascii="Arial" w:eastAsiaTheme="minorEastAsia" w:hAnsi="Arial" w:cs="Arial"/>
          <w:color w:val="000000"/>
          <w:lang w:eastAsia="ja-JP"/>
        </w:rPr>
      </w:pPr>
      <w:r w:rsidRPr="00EB1194">
        <w:rPr>
          <w:rFonts w:ascii="Arial" w:eastAsiaTheme="minorEastAsia" w:hAnsi="Arial" w:cs="Arial"/>
          <w:b/>
          <w:color w:val="000000"/>
          <w:lang w:eastAsia="ja-JP"/>
        </w:rPr>
        <w:t>Potential objectives include:</w:t>
      </w:r>
    </w:p>
    <w:p w14:paraId="75FBD66F" w14:textId="0DCE813E" w:rsidR="00EB1194" w:rsidRPr="00EB1194" w:rsidRDefault="00EB1194" w:rsidP="00EB1194">
      <w:pPr>
        <w:pStyle w:val="ListParagraph"/>
        <w:numPr>
          <w:ilvl w:val="0"/>
          <w:numId w:val="11"/>
        </w:numPr>
        <w:spacing w:after="180"/>
        <w:jc w:val="both"/>
        <w:rPr>
          <w:rFonts w:ascii="Arial" w:eastAsiaTheme="minorEastAsia" w:hAnsi="Arial" w:cs="Arial"/>
          <w:color w:val="000000"/>
          <w:sz w:val="20"/>
          <w:lang w:eastAsia="zh-CN"/>
        </w:rPr>
      </w:pPr>
      <w:r w:rsidRPr="00EB1194">
        <w:rPr>
          <w:rFonts w:ascii="Arial" w:eastAsiaTheme="minorEastAsia" w:hAnsi="Arial" w:cs="Arial"/>
          <w:color w:val="000000"/>
          <w:sz w:val="20"/>
          <w:lang w:eastAsia="zh-CN"/>
        </w:rPr>
        <w:t>Further elaboration on usage guidance of model driven service based management services.</w:t>
      </w:r>
    </w:p>
    <w:p w14:paraId="2FC2641C" w14:textId="4478A00B" w:rsidR="00EB1194" w:rsidRPr="00EB1194" w:rsidRDefault="00EB1194" w:rsidP="004B740F">
      <w:pPr>
        <w:pStyle w:val="ListParagraph"/>
        <w:numPr>
          <w:ilvl w:val="0"/>
          <w:numId w:val="11"/>
        </w:numPr>
        <w:spacing w:after="180"/>
        <w:jc w:val="both"/>
        <w:rPr>
          <w:rFonts w:ascii="Arial" w:eastAsiaTheme="minorEastAsia" w:hAnsi="Arial" w:cs="Arial"/>
          <w:color w:val="000000"/>
          <w:sz w:val="20"/>
          <w:lang w:eastAsia="zh-CN"/>
        </w:rPr>
      </w:pPr>
      <w:r w:rsidRPr="00EB1194">
        <w:rPr>
          <w:rFonts w:ascii="Arial" w:eastAsiaTheme="minorEastAsia" w:hAnsi="Arial" w:cs="Arial"/>
          <w:color w:val="000000"/>
          <w:sz w:val="20"/>
          <w:lang w:eastAsia="zh-CN"/>
        </w:rPr>
        <w:t>Enhance SBMA from network management framework point of view to support operators’ e2e network and service management. The study will address the architecture aspects of exposure since SA5 needs an integrated architecture which includes service management and network management as well as for external exposure.</w:t>
      </w:r>
    </w:p>
    <w:p w14:paraId="163093A3" w14:textId="599D43FF" w:rsidR="00EB1194" w:rsidRPr="00EB1194" w:rsidRDefault="00EB1194" w:rsidP="0049729B">
      <w:pPr>
        <w:pStyle w:val="ListParagraph"/>
        <w:numPr>
          <w:ilvl w:val="0"/>
          <w:numId w:val="11"/>
        </w:numPr>
        <w:spacing w:after="180"/>
        <w:jc w:val="both"/>
        <w:rPr>
          <w:rFonts w:ascii="Arial" w:eastAsiaTheme="minorEastAsia" w:hAnsi="Arial" w:cs="Arial"/>
          <w:color w:val="000000"/>
          <w:sz w:val="20"/>
          <w:lang w:eastAsia="zh-CN"/>
        </w:rPr>
      </w:pPr>
      <w:r w:rsidRPr="00EB1194">
        <w:rPr>
          <w:rFonts w:ascii="Arial" w:eastAsiaTheme="minorEastAsia" w:hAnsi="Arial" w:cs="Arial"/>
          <w:color w:val="000000"/>
          <w:sz w:val="20"/>
          <w:lang w:eastAsia="zh-CN"/>
        </w:rPr>
        <w:t>Restructuring the PM TSs, such as TS 32.401 and TS 28.550, as it is difficult to make good implementations due to that information is needed from many different TSs.</w:t>
      </w:r>
    </w:p>
    <w:p w14:paraId="72056C56" w14:textId="6A6C5E64" w:rsidR="00EB1194" w:rsidRPr="00EB1194" w:rsidRDefault="00EB1194" w:rsidP="00E76FA2">
      <w:pPr>
        <w:pStyle w:val="ListParagraph"/>
        <w:numPr>
          <w:ilvl w:val="0"/>
          <w:numId w:val="11"/>
        </w:numPr>
        <w:spacing w:after="180"/>
        <w:jc w:val="both"/>
        <w:rPr>
          <w:rFonts w:ascii="Arial" w:eastAsiaTheme="minorEastAsia" w:hAnsi="Arial" w:cs="Arial"/>
          <w:color w:val="000000"/>
          <w:sz w:val="20"/>
          <w:lang w:eastAsia="zh-CN"/>
        </w:rPr>
      </w:pPr>
      <w:r w:rsidRPr="00EB1194">
        <w:rPr>
          <w:rFonts w:ascii="Arial" w:eastAsiaTheme="minorEastAsia" w:hAnsi="Arial" w:cs="Arial"/>
          <w:color w:val="000000"/>
          <w:sz w:val="20"/>
          <w:lang w:eastAsia="zh-CN"/>
        </w:rPr>
        <w:t>Restructuring the CM TSs, such as TS 28.622, as it is difficult to make good implementations due to that information is needed from many different TSs</w:t>
      </w:r>
    </w:p>
    <w:p w14:paraId="551A26B6" w14:textId="4131F7E2" w:rsidR="00EB1194" w:rsidRPr="00EB1194" w:rsidRDefault="00EB1194" w:rsidP="00EB1194">
      <w:pPr>
        <w:pStyle w:val="ListParagraph"/>
        <w:numPr>
          <w:ilvl w:val="0"/>
          <w:numId w:val="11"/>
        </w:numPr>
        <w:spacing w:after="180"/>
        <w:jc w:val="both"/>
        <w:rPr>
          <w:rFonts w:ascii="Arial" w:eastAsiaTheme="minorEastAsia" w:hAnsi="Arial" w:cs="Arial"/>
          <w:color w:val="000000"/>
          <w:sz w:val="20"/>
          <w:lang w:eastAsia="zh-CN"/>
        </w:rPr>
      </w:pPr>
      <w:r w:rsidRPr="00EB1194">
        <w:rPr>
          <w:rFonts w:ascii="Arial" w:eastAsiaTheme="minorEastAsia" w:hAnsi="Arial" w:cs="Arial"/>
          <w:color w:val="000000"/>
          <w:sz w:val="20"/>
          <w:lang w:eastAsia="zh-CN"/>
        </w:rPr>
        <w:t>Study of NSA and SA support to find gaps.</w:t>
      </w:r>
    </w:p>
    <w:p w14:paraId="674BFD8A" w14:textId="3E2B09C1" w:rsidR="00EB1194" w:rsidRPr="00EB1194" w:rsidRDefault="00EB1194" w:rsidP="00EB1194">
      <w:pPr>
        <w:pStyle w:val="ListParagraph"/>
        <w:numPr>
          <w:ilvl w:val="0"/>
          <w:numId w:val="14"/>
        </w:numPr>
        <w:spacing w:after="180"/>
        <w:jc w:val="both"/>
        <w:rPr>
          <w:rFonts w:ascii="Arial" w:eastAsiaTheme="minorEastAsia" w:hAnsi="Arial" w:cs="Arial"/>
          <w:color w:val="000000"/>
          <w:sz w:val="20"/>
          <w:lang w:eastAsia="zh-CN"/>
        </w:rPr>
      </w:pPr>
      <w:r w:rsidRPr="00EB1194">
        <w:rPr>
          <w:rFonts w:ascii="Arial" w:eastAsiaTheme="minorEastAsia" w:hAnsi="Arial" w:cs="Arial"/>
          <w:color w:val="000000"/>
          <w:sz w:val="20"/>
          <w:lang w:eastAsia="zh-CN"/>
        </w:rPr>
        <w:t>Propose use cases and potential requirements (if needed).</w:t>
      </w:r>
    </w:p>
    <w:p w14:paraId="694A86C6" w14:textId="77F150FC" w:rsidR="00EB1194" w:rsidRPr="00EB1194" w:rsidRDefault="00EB1194" w:rsidP="00EB1194">
      <w:pPr>
        <w:pStyle w:val="ListParagraph"/>
        <w:numPr>
          <w:ilvl w:val="0"/>
          <w:numId w:val="14"/>
        </w:numPr>
        <w:spacing w:after="180"/>
        <w:jc w:val="both"/>
        <w:rPr>
          <w:rFonts w:ascii="Arial" w:eastAsiaTheme="minorEastAsia" w:hAnsi="Arial" w:cs="Arial"/>
          <w:color w:val="000000"/>
          <w:sz w:val="20"/>
          <w:lang w:eastAsia="zh-CN"/>
        </w:rPr>
      </w:pPr>
      <w:r w:rsidRPr="00EB1194">
        <w:rPr>
          <w:rFonts w:ascii="Arial" w:eastAsiaTheme="minorEastAsia" w:hAnsi="Arial" w:cs="Arial"/>
          <w:color w:val="000000"/>
          <w:sz w:val="20"/>
          <w:lang w:eastAsia="zh-CN"/>
        </w:rPr>
        <w:t>Propose solutions (if needed).</w:t>
      </w:r>
    </w:p>
    <w:p w14:paraId="6B214C7E" w14:textId="30A9A5F8" w:rsidR="00EB1194" w:rsidRPr="00EB1194" w:rsidRDefault="00EB1194" w:rsidP="00EB1194">
      <w:pPr>
        <w:pStyle w:val="ListParagraph"/>
        <w:numPr>
          <w:ilvl w:val="0"/>
          <w:numId w:val="11"/>
        </w:numPr>
        <w:spacing w:after="180"/>
        <w:jc w:val="both"/>
        <w:rPr>
          <w:rFonts w:ascii="Arial" w:eastAsiaTheme="minorEastAsia" w:hAnsi="Arial" w:cs="Arial"/>
          <w:color w:val="000000"/>
          <w:sz w:val="20"/>
          <w:lang w:eastAsia="zh-CN"/>
        </w:rPr>
      </w:pPr>
      <w:r w:rsidRPr="00EB1194">
        <w:rPr>
          <w:rFonts w:ascii="Arial" w:eastAsiaTheme="minorEastAsia" w:hAnsi="Arial" w:cs="Arial"/>
          <w:color w:val="000000"/>
          <w:sz w:val="20"/>
          <w:lang w:eastAsia="zh-CN"/>
        </w:rPr>
        <w:t>Add a 3GPP specified detailed alarm type in Alarm definition.</w:t>
      </w:r>
    </w:p>
    <w:p w14:paraId="7780738F" w14:textId="724A8170" w:rsidR="00EB1194" w:rsidRPr="00EB1194" w:rsidRDefault="00EB1194" w:rsidP="00EB1194">
      <w:pPr>
        <w:pStyle w:val="ListParagraph"/>
        <w:numPr>
          <w:ilvl w:val="0"/>
          <w:numId w:val="11"/>
        </w:numPr>
        <w:spacing w:after="180"/>
        <w:jc w:val="both"/>
        <w:rPr>
          <w:rFonts w:ascii="Arial" w:eastAsiaTheme="minorEastAsia" w:hAnsi="Arial" w:cs="Arial"/>
          <w:color w:val="000000"/>
          <w:sz w:val="20"/>
          <w:lang w:eastAsia="zh-CN"/>
        </w:rPr>
      </w:pPr>
      <w:r w:rsidRPr="00EB1194">
        <w:rPr>
          <w:rFonts w:ascii="Arial" w:eastAsiaTheme="minorEastAsia" w:hAnsi="Arial" w:cs="Arial"/>
          <w:color w:val="000000"/>
          <w:sz w:val="20"/>
          <w:lang w:eastAsia="zh-CN"/>
        </w:rPr>
        <w:t>Enhance reliability of notification transfer.</w:t>
      </w:r>
    </w:p>
    <w:p w14:paraId="68E09E3F" w14:textId="2D9D6E21" w:rsidR="00EB1194" w:rsidRPr="00EB1194" w:rsidRDefault="00EB1194" w:rsidP="00E64071">
      <w:pPr>
        <w:pStyle w:val="ListParagraph"/>
        <w:numPr>
          <w:ilvl w:val="0"/>
          <w:numId w:val="11"/>
        </w:numPr>
        <w:spacing w:after="180"/>
        <w:jc w:val="both"/>
        <w:rPr>
          <w:rFonts w:ascii="Arial" w:eastAsiaTheme="minorEastAsia" w:hAnsi="Arial" w:cs="Arial"/>
          <w:color w:val="000000"/>
          <w:sz w:val="20"/>
          <w:lang w:eastAsia="zh-CN"/>
        </w:rPr>
      </w:pPr>
      <w:r w:rsidRPr="00EB1194">
        <w:rPr>
          <w:rFonts w:ascii="Arial" w:eastAsiaTheme="minorEastAsia" w:hAnsi="Arial" w:cs="Arial"/>
          <w:color w:val="000000"/>
          <w:sz w:val="20"/>
          <w:lang w:eastAsia="zh-CN"/>
        </w:rPr>
        <w:t>Study enhancements of SBMA regarding service management, where SA5 can continue discussion on service management in R19 timeframe.</w:t>
      </w:r>
    </w:p>
    <w:p w14:paraId="28402A1F" w14:textId="77777777" w:rsidR="001E489F" w:rsidRPr="00EB1194" w:rsidRDefault="001E489F" w:rsidP="00EB1194">
      <w:pPr>
        <w:spacing w:after="180"/>
        <w:jc w:val="both"/>
        <w:rPr>
          <w:rFonts w:ascii="Arial" w:eastAsiaTheme="minorEastAsia" w:hAnsi="Arial" w:cs="Arial"/>
          <w:color w:val="000000"/>
          <w:lang w:eastAsia="zh-C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610AED0C" w14:textId="77777777" w:rsidR="001E489F" w:rsidRPr="006C2E80" w:rsidRDefault="001E489F" w:rsidP="005875D6">
            <w:pPr>
              <w:pStyle w:val="Guidance"/>
              <w:spacing w:after="0"/>
            </w:pPr>
            <w:r w:rsidRPr="006C2E80">
              <w:t>{Possible values:</w:t>
            </w:r>
          </w:p>
          <w:p w14:paraId="7B34D094" w14:textId="77777777" w:rsidR="001E489F" w:rsidRPr="006C2E80" w:rsidRDefault="001E489F" w:rsidP="005875D6">
            <w:pPr>
              <w:pStyle w:val="Guidance"/>
              <w:spacing w:after="0"/>
            </w:pPr>
            <w:r w:rsidRPr="006C2E80">
              <w:t xml:space="preserve">"TS" or </w:t>
            </w:r>
          </w:p>
          <w:p w14:paraId="3432BB32" w14:textId="77777777" w:rsidR="001E489F" w:rsidRPr="006C2E80" w:rsidRDefault="001E489F" w:rsidP="005875D6">
            <w:pPr>
              <w:pStyle w:val="Guidance"/>
              <w:spacing w:after="0"/>
            </w:pPr>
            <w:r w:rsidRPr="006C2E80">
              <w:t xml:space="preserve">"Internal TR" or </w:t>
            </w:r>
          </w:p>
          <w:p w14:paraId="194449B4" w14:textId="77777777" w:rsidR="001E489F" w:rsidRPr="006C2E80" w:rsidRDefault="001E489F" w:rsidP="005875D6">
            <w:pPr>
              <w:pStyle w:val="Guidance"/>
              <w:spacing w:after="0"/>
            </w:pPr>
            <w:r w:rsidRPr="006C2E80">
              <w:t>"External TR". See Note 1}</w:t>
            </w:r>
          </w:p>
        </w:tc>
        <w:tc>
          <w:tcPr>
            <w:tcW w:w="1134" w:type="dxa"/>
          </w:tcPr>
          <w:p w14:paraId="6BCC3E61" w14:textId="77777777" w:rsidR="001E489F" w:rsidRPr="006C2E80" w:rsidRDefault="001E489F" w:rsidP="005875D6">
            <w:pPr>
              <w:pStyle w:val="Guidance"/>
              <w:spacing w:after="0"/>
            </w:pPr>
            <w:r w:rsidRPr="006C2E80">
              <w:t>{</w:t>
            </w:r>
            <w:r>
              <w:t>e</w:t>
            </w:r>
            <w:r w:rsidRPr="006C2E80">
              <w:t xml:space="preserve">.g. </w:t>
            </w:r>
          </w:p>
          <w:p w14:paraId="1581EDBA" w14:textId="77777777" w:rsidR="001E489F" w:rsidRPr="006C2E80" w:rsidRDefault="001E489F" w:rsidP="005875D6">
            <w:pPr>
              <w:pStyle w:val="Guidance"/>
              <w:spacing w:after="0"/>
            </w:pPr>
            <w:r w:rsidRPr="006C2E80">
              <w:t>"22.XXX" or actual number if known}</w:t>
            </w:r>
          </w:p>
        </w:tc>
        <w:tc>
          <w:tcPr>
            <w:tcW w:w="2409" w:type="dxa"/>
          </w:tcPr>
          <w:p w14:paraId="3489ADFF" w14:textId="77777777" w:rsidR="001E489F" w:rsidRPr="006C2E80" w:rsidRDefault="001E489F" w:rsidP="005875D6">
            <w:pPr>
              <w:pStyle w:val="Guidance"/>
              <w:spacing w:after="0"/>
            </w:pPr>
            <w:r w:rsidRPr="006C2E80">
              <w:t>{Title of the specification (as per TR 21.801 §6.1.1), to be aligned as much as possible with the WI/SI title}</w:t>
            </w:r>
          </w:p>
        </w:tc>
        <w:tc>
          <w:tcPr>
            <w:tcW w:w="993" w:type="dxa"/>
          </w:tcPr>
          <w:p w14:paraId="20E4D6AC" w14:textId="77777777" w:rsidR="001E489F" w:rsidRPr="006C2E80" w:rsidRDefault="001E489F" w:rsidP="005875D6">
            <w:pPr>
              <w:pStyle w:val="Guidance"/>
              <w:spacing w:after="0"/>
            </w:pPr>
            <w:r w:rsidRPr="006C2E80">
              <w:t>{</w:t>
            </w:r>
            <w:r>
              <w:t>e</w:t>
            </w:r>
            <w:r w:rsidRPr="006C2E80">
              <w:t xml:space="preserve">.g. </w:t>
            </w:r>
          </w:p>
          <w:p w14:paraId="060C3F75" w14:textId="77777777" w:rsidR="001E489F" w:rsidRPr="006C2E80" w:rsidRDefault="001E489F" w:rsidP="005875D6">
            <w:pPr>
              <w:pStyle w:val="Guidance"/>
              <w:spacing w:after="0"/>
            </w:pPr>
            <w:r w:rsidRPr="006C2E80">
              <w:t>"TSG#87"}</w:t>
            </w:r>
          </w:p>
        </w:tc>
        <w:tc>
          <w:tcPr>
            <w:tcW w:w="1074" w:type="dxa"/>
          </w:tcPr>
          <w:p w14:paraId="1EEB1D1C" w14:textId="77777777" w:rsidR="001E489F" w:rsidRPr="006C2E80" w:rsidRDefault="001E489F" w:rsidP="005875D6">
            <w:pPr>
              <w:pStyle w:val="Guidance"/>
              <w:spacing w:after="0"/>
            </w:pPr>
            <w:r w:rsidRPr="006C2E80">
              <w:t>{</w:t>
            </w:r>
            <w:r>
              <w:t>e</w:t>
            </w:r>
            <w:r w:rsidRPr="006C2E80">
              <w:t xml:space="preserve">.g. </w:t>
            </w:r>
          </w:p>
          <w:p w14:paraId="3CC87817" w14:textId="77777777" w:rsidR="001E489F" w:rsidRPr="006C2E80" w:rsidRDefault="001E489F" w:rsidP="005875D6">
            <w:pPr>
              <w:pStyle w:val="Guidance"/>
              <w:spacing w:after="0"/>
            </w:pPr>
            <w:r w:rsidRPr="006C2E80">
              <w:t>"TSG#89"}</w:t>
            </w:r>
          </w:p>
        </w:tc>
        <w:tc>
          <w:tcPr>
            <w:tcW w:w="2186" w:type="dxa"/>
          </w:tcPr>
          <w:p w14:paraId="71B3D7AE" w14:textId="77777777" w:rsidR="001E489F" w:rsidRPr="006C2E80" w:rsidRDefault="001E489F" w:rsidP="005875D6">
            <w:pPr>
              <w:pStyle w:val="Guidance"/>
              <w:spacing w:after="0"/>
            </w:pPr>
            <w:r w:rsidRPr="006C2E80">
              <w:t>{&lt;FamilyName&gt;, &lt;GivenName&gt;, &lt;Company&gt;, &lt;email address&gt;. See Note 2}</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02952F1F" w14:textId="77777777" w:rsidR="001E489F" w:rsidRPr="006C2E80" w:rsidRDefault="001E489F" w:rsidP="007861B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303D6525" w14:textId="77777777" w:rsidR="001E489F" w:rsidRPr="006C2E80" w:rsidRDefault="001E489F" w:rsidP="007861B8">
      <w:pPr>
        <w:pStyle w:val="Guidance"/>
      </w:pPr>
      <w:r w:rsidRPr="006C2E80">
        <w:t>{Note 2</w:t>
      </w:r>
      <w:r>
        <w:t>:</w:t>
      </w:r>
      <w:r>
        <w:tab/>
      </w:r>
      <w:r w:rsidRPr="006C2E80">
        <w:t>The first listed Rapporteur is the specification primary Rapporteur. Secondary Rapporteur(s) are possible for particular aspect(s) of the TS/TR. In this case, their responsibility has to be provided as "Remarks".}</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7777777" w:rsidR="001E489F" w:rsidRPr="006C2E80" w:rsidRDefault="001E489F" w:rsidP="005875D6">
            <w:pPr>
              <w:pStyle w:val="Guidance"/>
              <w:spacing w:after="0"/>
            </w:pPr>
            <w:r w:rsidRPr="006C2E80">
              <w:t>{</w:t>
            </w:r>
            <w:r>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78735EB" w14:textId="77777777" w:rsidR="001E489F" w:rsidRPr="006C2E80" w:rsidRDefault="001E489F" w:rsidP="005875D6">
            <w:pPr>
              <w:pStyle w:val="Guidance"/>
              <w:spacing w:after="0"/>
            </w:pPr>
            <w:r w:rsidRPr="006C2E80">
              <w:t xml:space="preserve">{Possible values: </w:t>
            </w:r>
          </w:p>
          <w:p w14:paraId="292C4506" w14:textId="77777777" w:rsidR="001E489F" w:rsidRPr="006C2E80" w:rsidRDefault="001E489F" w:rsidP="005875D6">
            <w:pPr>
              <w:pStyle w:val="Guidance"/>
              <w:spacing w:after="0"/>
            </w:pPr>
            <w:r w:rsidRPr="006C2E80">
              <w:t xml:space="preserve">- either free text (e.g. “CS 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2260CA0D" w14:textId="77777777" w:rsidR="001E489F" w:rsidRPr="006C2E80" w:rsidRDefault="001E489F" w:rsidP="005875D6">
            <w:pPr>
              <w:pStyle w:val="Guidance"/>
              <w:spacing w:after="0"/>
            </w:pPr>
            <w:r w:rsidRPr="006C2E80">
              <w:t>{</w:t>
            </w:r>
            <w:r>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76342A83" w14:textId="7C0C1AA3" w:rsidR="001E489F" w:rsidRPr="006C2E80" w:rsidRDefault="001E489F" w:rsidP="005875D6">
            <w:pPr>
              <w:pStyle w:val="Guidance"/>
              <w:spacing w:after="0"/>
            </w:pPr>
            <w:r w:rsidRPr="006C2E80">
              <w:t>{Free text</w:t>
            </w:r>
            <w:r w:rsidR="00B63284">
              <w:t>, e.g. "This TS covers Stage 2" or "This TS covers Stage 3" or "This TS covers both stages 2 and 3"</w:t>
            </w:r>
            <w:r w:rsidRPr="006C2E80">
              <w:t>}</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&lt;FamilyName&gt;, &lt;GivenName&gt;, &lt;Company&gt;, &lt;email address&gt;}</w:t>
      </w:r>
    </w:p>
    <w:p w14:paraId="2711CDE1" w14:textId="77777777" w:rsidR="001E489F" w:rsidRPr="006C2E80" w:rsidRDefault="001E489F" w:rsidP="001E489F">
      <w:pPr>
        <w:pStyle w:val="Guidance"/>
      </w:pPr>
      <w:r w:rsidRPr="006C2E80">
        <w:t>{Optional: &lt;FamilyName&gt;, &lt;GivenName&gt;, &lt;Company&gt;, &lt;email address&gt;: Secondary task(s)}</w:t>
      </w:r>
    </w:p>
    <w:p w14:paraId="7113F0E0" w14:textId="77777777" w:rsidR="001E489F" w:rsidRDefault="001E489F" w:rsidP="001E489F">
      <w:pPr>
        <w:pStyle w:val="Guidance"/>
      </w:pPr>
      <w:r w:rsidRPr="006C2E80">
        <w:t xml:space="preserve">{The first listed Rapporteur is the work item primary Rapporteur. The role of a Rapporteur is further described in </w:t>
      </w:r>
      <w:hyperlink r:id="rId11" w:history="1">
        <w:r w:rsidRPr="006C2E80">
          <w:t>www.3gpp.org/specifications-groups/delegates-corner/writing-a-new-spec</w:t>
        </w:r>
      </w:hyperlink>
      <w:r w:rsidRPr="006C2E80">
        <w:t xml:space="preserve">. By default, the primary Rapporteur shall ensure the production of the post-completion summary. </w:t>
      </w:r>
      <w:r w:rsidRPr="006C2E80">
        <w:br/>
        <w:t>Secondary Rapporteur(s) are possible for specific secondary task(s), such as: "Write the post-completion summary"; "In charge of a specific aspect of the work item (specify which)"; "Rapporteur for a secondary responsible WG (specify which)"}</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70AA6AF3" w:rsidR="007C1A5F" w:rsidRPr="006C2E80" w:rsidRDefault="007C1A5F" w:rsidP="007C1A5F">
      <w:pPr>
        <w:pStyle w:val="Guidance"/>
      </w:pPr>
      <w:r>
        <w:rPr>
          <w:rFonts w:hint="eastAsia"/>
          <w:lang w:eastAsia="zh-CN"/>
        </w:rPr>
        <w:t>SA</w:t>
      </w:r>
      <w:r>
        <w:t>5</w:t>
      </w:r>
    </w:p>
    <w:p w14:paraId="0B385801" w14:textId="52E6CD34" w:rsidR="001E489F" w:rsidRPr="006C2E80" w:rsidRDefault="001E489F" w:rsidP="001E489F">
      <w:pPr>
        <w:pStyle w:val="Guidance"/>
      </w:pP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FF9326A" w14:textId="77777777" w:rsidR="007C1A5F" w:rsidRDefault="007C1A5F" w:rsidP="001E489F">
      <w:pPr>
        <w:pStyle w:val="Guidance"/>
      </w:pPr>
      <w:r>
        <w:t>None.</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7777777" w:rsidR="001E489F" w:rsidRDefault="001E489F" w:rsidP="005875D6">
            <w:pPr>
              <w:pStyle w:val="TAL"/>
            </w:pP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B9C124" w14:textId="77777777" w:rsidR="0039215F" w:rsidRDefault="0039215F">
      <w:r>
        <w:separator/>
      </w:r>
    </w:p>
  </w:endnote>
  <w:endnote w:type="continuationSeparator" w:id="0">
    <w:p w14:paraId="087C13F7" w14:textId="77777777" w:rsidR="0039215F" w:rsidRDefault="0039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pitch w:val="fixed"/>
    <w:sig w:usb0="00000001" w:usb1="09060000" w:usb2="00000010" w:usb3="00000000" w:csb0="00080000" w:csb1="00000000"/>
  </w:font>
  <w:font w:name="MS Mincho">
    <w:altName w:val="Yu Gothic"/>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DEAA35" w14:textId="77777777" w:rsidR="0039215F" w:rsidRDefault="0039215F">
      <w:r>
        <w:separator/>
      </w:r>
    </w:p>
  </w:footnote>
  <w:footnote w:type="continuationSeparator" w:id="0">
    <w:p w14:paraId="51323696" w14:textId="77777777" w:rsidR="0039215F" w:rsidRDefault="00392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2B0B7E"/>
    <w:multiLevelType w:val="hybridMultilevel"/>
    <w:tmpl w:val="0AD4B2E8"/>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ED1BB2"/>
    <w:multiLevelType w:val="hybridMultilevel"/>
    <w:tmpl w:val="5C84AE0E"/>
    <w:lvl w:ilvl="0" w:tplc="004A8156">
      <w:start w:val="1"/>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A870B23"/>
    <w:multiLevelType w:val="hybridMultilevel"/>
    <w:tmpl w:val="5DD4F9E4"/>
    <w:lvl w:ilvl="0" w:tplc="8536EF28">
      <w:numFmt w:val="bullet"/>
      <w:lvlText w:val="●"/>
      <w:lvlJc w:val="left"/>
      <w:pPr>
        <w:ind w:left="720" w:hanging="360"/>
      </w:pPr>
      <w:rPr>
        <w:rFonts w:ascii="等线" w:eastAsia="等线" w:hAnsi="等线" w:cs="Arial"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404007"/>
    <w:multiLevelType w:val="hybridMultilevel"/>
    <w:tmpl w:val="99026670"/>
    <w:lvl w:ilvl="0" w:tplc="E0E2E6FA">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5A6D4BFE"/>
    <w:multiLevelType w:val="hybridMultilevel"/>
    <w:tmpl w:val="2342F088"/>
    <w:lvl w:ilvl="0" w:tplc="8536EF28">
      <w:numFmt w:val="bullet"/>
      <w:lvlText w:val="●"/>
      <w:lvlJc w:val="left"/>
      <w:pPr>
        <w:ind w:left="1080" w:hanging="360"/>
      </w:pPr>
      <w:rPr>
        <w:rFonts w:ascii="等线" w:eastAsia="等线" w:hAnsi="等线" w:cs="Arial" w:hint="eastAsia"/>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7232461E"/>
    <w:multiLevelType w:val="hybridMultilevel"/>
    <w:tmpl w:val="73642008"/>
    <w:lvl w:ilvl="0" w:tplc="004A8156">
      <w:start w:val="1"/>
      <w:numFmt w:val="bullet"/>
      <w:lvlText w:val="-"/>
      <w:lvlJc w:val="left"/>
      <w:pPr>
        <w:ind w:left="1080" w:hanging="360"/>
      </w:pPr>
      <w:rPr>
        <w:rFonts w:ascii="Times New Roman" w:eastAsia="宋体" w:hAnsi="Times New Roman" w:cs="Times New Roman"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0"/>
  </w:num>
  <w:num w:numId="2">
    <w:abstractNumId w:val="5"/>
  </w:num>
  <w:num w:numId="3">
    <w:abstractNumId w:val="4"/>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3"/>
  </w:num>
  <w:num w:numId="7">
    <w:abstractNumId w:val="7"/>
  </w:num>
  <w:num w:numId="8">
    <w:abstractNumId w:val="8"/>
  </w:num>
  <w:num w:numId="9">
    <w:abstractNumId w:val="2"/>
  </w:num>
  <w:num w:numId="10">
    <w:abstractNumId w:val="6"/>
  </w:num>
  <w:num w:numId="11">
    <w:abstractNumId w:val="0"/>
  </w:num>
  <w:num w:numId="12">
    <w:abstractNumId w:val="9"/>
  </w:num>
  <w:num w:numId="13">
    <w:abstractNumId w:val="11"/>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2732"/>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D42"/>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A64ED"/>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15F"/>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49B9"/>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525F"/>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1A5F"/>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7DC"/>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1345"/>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1D1"/>
    <w:rsid w:val="00BD3369"/>
    <w:rsid w:val="00BD3E51"/>
    <w:rsid w:val="00BE3E87"/>
    <w:rsid w:val="00BF0A84"/>
    <w:rsid w:val="00BF4326"/>
    <w:rsid w:val="00C03706"/>
    <w:rsid w:val="00C03F46"/>
    <w:rsid w:val="00C045E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1194"/>
    <w:rsid w:val="00EB5D2F"/>
    <w:rsid w:val="00EC10EC"/>
    <w:rsid w:val="00EC456C"/>
    <w:rsid w:val="00ED166C"/>
    <w:rsid w:val="00ED5FA6"/>
    <w:rsid w:val="00ED6080"/>
    <w:rsid w:val="00EE0176"/>
    <w:rsid w:val="00EF0942"/>
    <w:rsid w:val="00EF291F"/>
    <w:rsid w:val="00F0218C"/>
    <w:rsid w:val="00F0251A"/>
    <w:rsid w:val="00F0393B"/>
    <w:rsid w:val="00F15D08"/>
    <w:rsid w:val="00F17C1A"/>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78423549">
      <w:bodyDiv w:val="1"/>
      <w:marLeft w:val="0"/>
      <w:marRight w:val="0"/>
      <w:marTop w:val="0"/>
      <w:marBottom w:val="0"/>
      <w:divBdr>
        <w:top w:val="none" w:sz="0" w:space="0" w:color="auto"/>
        <w:left w:val="none" w:sz="0" w:space="0" w:color="auto"/>
        <w:bottom w:val="none" w:sz="0" w:space="0" w:color="auto"/>
        <w:right w:val="none" w:sz="0" w:space="0" w:color="auto"/>
      </w:divBdr>
      <w:divsChild>
        <w:div w:id="2113547858">
          <w:marLeft w:val="0"/>
          <w:marRight w:val="0"/>
          <w:marTop w:val="0"/>
          <w:marBottom w:val="0"/>
          <w:divBdr>
            <w:top w:val="none" w:sz="0" w:space="0" w:color="auto"/>
            <w:left w:val="none" w:sz="0" w:space="0" w:color="auto"/>
            <w:bottom w:val="none" w:sz="0" w:space="0" w:color="auto"/>
            <w:right w:val="none" w:sz="0" w:space="0" w:color="auto"/>
          </w:divBdr>
        </w:div>
      </w:divsChild>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14819192">
      <w:bodyDiv w:val="1"/>
      <w:marLeft w:val="0"/>
      <w:marRight w:val="0"/>
      <w:marTop w:val="0"/>
      <w:marBottom w:val="0"/>
      <w:divBdr>
        <w:top w:val="none" w:sz="0" w:space="0" w:color="auto"/>
        <w:left w:val="none" w:sz="0" w:space="0" w:color="auto"/>
        <w:bottom w:val="none" w:sz="0" w:space="0" w:color="auto"/>
        <w:right w:val="none" w:sz="0" w:space="0" w:color="auto"/>
      </w:divBdr>
      <w:divsChild>
        <w:div w:id="1639217705">
          <w:marLeft w:val="0"/>
          <w:marRight w:val="0"/>
          <w:marTop w:val="0"/>
          <w:marBottom w:val="0"/>
          <w:divBdr>
            <w:top w:val="none" w:sz="0" w:space="0" w:color="auto"/>
            <w:left w:val="none" w:sz="0" w:space="0" w:color="auto"/>
            <w:bottom w:val="none" w:sz="0" w:space="0" w:color="auto"/>
            <w:right w:val="none" w:sz="0" w:space="0" w:color="auto"/>
          </w:divBdr>
        </w:div>
      </w:divsChild>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4999126">
      <w:bodyDiv w:val="1"/>
      <w:marLeft w:val="0"/>
      <w:marRight w:val="0"/>
      <w:marTop w:val="0"/>
      <w:marBottom w:val="0"/>
      <w:divBdr>
        <w:top w:val="none" w:sz="0" w:space="0" w:color="auto"/>
        <w:left w:val="none" w:sz="0" w:space="0" w:color="auto"/>
        <w:bottom w:val="none" w:sz="0" w:space="0" w:color="auto"/>
        <w:right w:val="none" w:sz="0" w:space="0" w:color="auto"/>
      </w:divBdr>
      <w:divsChild>
        <w:div w:id="1622498482">
          <w:marLeft w:val="0"/>
          <w:marRight w:val="0"/>
          <w:marTop w:val="0"/>
          <w:marBottom w:val="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specifications-groups/delegates-corner/writing-a-new-spec"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4</Pages>
  <Words>1264</Words>
  <Characters>7210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cp:lastModifiedBy>
  <cp:revision>8</cp:revision>
  <cp:lastPrinted>2001-04-23T09:30:00Z</cp:lastPrinted>
  <dcterms:created xsi:type="dcterms:W3CDTF">2023-09-29T07:08:00Z</dcterms:created>
  <dcterms:modified xsi:type="dcterms:W3CDTF">2023-09-29T08:28:00Z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(3)QabhKrUP355TF2kqdLgFlwoekQ6JQDR4l/ER9Mo5ZcsJJb8EZv268ybGTegr/iHCaKipYKXL
oRg0zRnf81FJpVN4h38DRKm+9rKz6PTn7Pv0Vfz53TtevW81ykEhvqWDH+p45tkf1Btc4FQv
Y9pqS2MNmqFP/0sL6uD496cPYzdqzkKov716+puvNKPnOaGSmsM+fKbE89sng0blJwinwjMu
rPcniGR/53WhWa3zUy</vt:lpwstr>
  </property>
  <property fmtid="{D5CDD505-2E9C-101B-9397-08002B2CF9AE}" pid="3" name="_2015_ms_pID_7253431">
    <vt:lpwstr>e3aClHNxVI/LCQxoh9FL7++GYNAXBRcfhG37YXl0rz9UmqOJqo2aqf
liMeTUnPIJUkDzb4x5FOohc1fOK8u9NpHO4OPmzIgryMkBsAUhpTKhBK+hvPz79tnb12eI7h
mqZOxqogxXMSkmLIg+hGPbsaIYadOOzZHczC7GQb2QL4qPdSKgx1upaaUf5WeK2WyEyHPl0T
qNv08zTjHlJvJ15s+abML4Lm4CyAl4ijTJO/</vt:lpwstr>
  </property>
  <property fmtid="{D5CDD505-2E9C-101B-9397-08002B2CF9AE}" pid="4" name="_2015_ms_pID_7253432">
    <vt:lpwstr>3w==</vt:lpwstr>
  </property>
</Properties>
</file>